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657A" w14:textId="76E87AEB" w:rsidR="00E9144B" w:rsidRPr="00674421" w:rsidRDefault="00E9144B" w:rsidP="001C2C40">
      <w:pPr>
        <w:spacing w:after="0" w:line="240" w:lineRule="auto"/>
        <w:jc w:val="both"/>
        <w:rPr>
          <w:rFonts w:eastAsia="Times New Roman" w:cs="Calibri"/>
          <w:color w:val="000000"/>
          <w:lang w:eastAsia="fr-FR"/>
          <w14:ligatures w14:val="none"/>
        </w:rPr>
      </w:pPr>
      <w:r w:rsidRPr="00674421">
        <w:rPr>
          <w:rFonts w:eastAsia="Times New Roman" w:cs="Calibri"/>
          <w:b/>
          <w:bCs/>
          <w:color w:val="000000"/>
          <w:u w:val="single"/>
          <w:lang w:eastAsia="fr-FR"/>
          <w14:ligatures w14:val="none"/>
        </w:rPr>
        <w:t>Braille Monitor novembre 2016</w:t>
      </w:r>
    </w:p>
    <w:p w14:paraId="2691ABE6" w14:textId="34B8E72A"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p>
    <w:p w14:paraId="3D7C6155" w14:textId="77777777" w:rsidR="00E9144B" w:rsidRPr="00674421" w:rsidRDefault="00E9144B" w:rsidP="001C2C40">
      <w:pPr>
        <w:spacing w:before="100" w:beforeAutospacing="1" w:after="100" w:afterAutospacing="1" w:line="240" w:lineRule="auto"/>
        <w:jc w:val="both"/>
        <w:outlineLvl w:val="1"/>
        <w:rPr>
          <w:rFonts w:eastAsia="Times New Roman" w:cs="Calibri"/>
          <w:b/>
          <w:bCs/>
          <w:color w:val="000000"/>
          <w:lang w:eastAsia="fr-FR"/>
          <w14:ligatures w14:val="none"/>
        </w:rPr>
      </w:pPr>
      <w:r w:rsidRPr="00674421">
        <w:rPr>
          <w:rFonts w:eastAsia="Times New Roman" w:cs="Calibri"/>
          <w:b/>
          <w:bCs/>
          <w:color w:val="000000"/>
          <w:lang w:eastAsia="fr-FR"/>
          <w14:ligatures w14:val="none"/>
        </w:rPr>
        <w:t>Nourrissez la capacité, maintenez la confiance</w:t>
      </w:r>
    </w:p>
    <w:p w14:paraId="41F9A453" w14:textId="77777777" w:rsidR="00E90C8B" w:rsidRDefault="00E90C8B" w:rsidP="00674421">
      <w:pPr>
        <w:spacing w:before="100" w:beforeAutospacing="1" w:after="100" w:afterAutospacing="1" w:line="240" w:lineRule="auto"/>
        <w:jc w:val="both"/>
        <w:rPr>
          <w:rFonts w:eastAsia="Times New Roman" w:cs="Calibri"/>
          <w:b/>
          <w:bCs/>
          <w:color w:val="000000"/>
          <w:lang w:eastAsia="fr-FR"/>
          <w14:ligatures w14:val="none"/>
        </w:rPr>
      </w:pPr>
    </w:p>
    <w:p w14:paraId="61520472" w14:textId="6DFDF053" w:rsidR="00674421" w:rsidRPr="00674421" w:rsidRDefault="00674421" w:rsidP="00674421">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b/>
          <w:bCs/>
          <w:color w:val="000000"/>
          <w:lang w:eastAsia="fr-FR"/>
          <w14:ligatures w14:val="none"/>
        </w:rPr>
        <w:t>Par</w:t>
      </w:r>
      <w:r w:rsidRPr="00674421">
        <w:rPr>
          <w:rFonts w:eastAsia="Times New Roman" w:cs="Calibri"/>
          <w:b/>
          <w:bCs/>
          <w:color w:val="000000"/>
          <w:lang w:eastAsia="fr-FR"/>
          <w14:ligatures w14:val="none"/>
        </w:rPr>
        <w:t xml:space="preserve"> Fredric K. Schroeder</w:t>
      </w:r>
    </w:p>
    <w:p w14:paraId="14B5E5DA" w14:textId="77777777" w:rsidR="00674421" w:rsidRPr="00674421" w:rsidRDefault="00674421" w:rsidP="001C2C40">
      <w:pPr>
        <w:spacing w:before="100" w:beforeAutospacing="1" w:after="100" w:afterAutospacing="1" w:line="240" w:lineRule="auto"/>
        <w:jc w:val="both"/>
        <w:outlineLvl w:val="1"/>
        <w:rPr>
          <w:rFonts w:eastAsia="Times New Roman" w:cs="Calibri"/>
          <w:b/>
          <w:bCs/>
          <w:color w:val="000000"/>
          <w:lang w:eastAsia="fr-FR"/>
          <w14:ligatures w14:val="none"/>
        </w:rPr>
      </w:pPr>
    </w:p>
    <w:p w14:paraId="3714D81A" w14:textId="77777777" w:rsidR="00674421" w:rsidRPr="00674421" w:rsidRDefault="00674421" w:rsidP="00674421">
      <w:pPr>
        <w:spacing w:after="0" w:line="300" w:lineRule="atLeast"/>
        <w:jc w:val="both"/>
        <w:rPr>
          <w:rFonts w:eastAsia="Times New Roman" w:cs="Segoe UI"/>
          <w:lang w:eastAsia="fr-FR"/>
          <w14:ligatures w14:val="none"/>
        </w:rPr>
      </w:pPr>
      <w:r w:rsidRPr="00674421">
        <w:rPr>
          <w:rFonts w:eastAsia="Times New Roman" w:cs="Segoe UI"/>
          <w:b/>
          <w:bCs/>
          <w:lang w:eastAsia="fr-FR"/>
          <w14:ligatures w14:val="none"/>
        </w:rPr>
        <w:t>Note de l'éditeur :</w:t>
      </w:r>
      <w:r w:rsidRPr="00674421">
        <w:rPr>
          <w:rFonts w:eastAsia="Times New Roman" w:cs="Segoe UI"/>
          <w:lang w:eastAsia="fr-FR"/>
          <w14:ligatures w14:val="none"/>
        </w:rPr>
        <w:t xml:space="preserve"> De nombreuses présentations figurant dans ce magazine ont été préparées pendant des heures en vue de leur présentation officielle. Cependant, l'une des qualités essentielles d'un bon leader est sa capacité à penser rapidement et à exprimer clairement ses convictions lorsqu'on le lui demande. Savoir allier la raison et le cœur pour transmettre un message aux autres est un talent que Fred Schroeder possède en abondance, et cette aptitude a été précieuse pour tous les participants à la réunion de la WBU lorsqu'un intervenant prévu n'a pas pu être présent en raison d'une maladie. L'assemblée s'est alors trouvée dans la nécessité d'entendre des remarques importantes et émouvantes. Le Dr Schroeder a été appelé de manière inattendue à prendre la parole, et voici comment son intervention improvisée a été présentée par le président Arnt Holte :</w:t>
      </w:r>
    </w:p>
    <w:p w14:paraId="09BE5CD2"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Vous verrez dans le programme que notre dernier intervenant est Bryan Bashin de Lighthouse for the Blind à San Francisco. Malheureusement, Bryan ne peut pas être avec nous, donc sans prévenir, j'ai invité quelqu'un d'autre à prendre sa place, et c'est notre président entrant, Fred Schroeder. Fred a également une vie entière de leadership dans des rôles très différents, et je suis sûr qu'il y a beaucoup à partager avec nous. Merci, Fred, d'avoir accepté ce poste si volontairement — ou non.</w:t>
      </w:r>
    </w:p>
    <w:p w14:paraId="66FB9AFC" w14:textId="192C4218"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b/>
          <w:bCs/>
          <w:color w:val="000000"/>
          <w:lang w:eastAsia="fr-FR"/>
          <w14:ligatures w14:val="none"/>
        </w:rPr>
        <w:t>Fred Schroeder :</w:t>
      </w:r>
      <w:r w:rsidRPr="00674421">
        <w:rPr>
          <w:rFonts w:eastAsia="Times New Roman" w:cs="Calibri"/>
          <w:color w:val="000000"/>
          <w:lang w:eastAsia="fr-FR"/>
          <w14:ligatures w14:val="none"/>
        </w:rPr>
        <w:t xml:space="preserve"> Bonjour. C'est un réel plaisir d'être ici avec vous cet après-midi. Beaucoup des remarques que vous avez entendues résonnent avec ma propre histoire. Je veux commencer par dire que, lorsque nous examinons les défis auxquels font face les personnes aveugles, il est très facile de les cataloguer en termes de mécanique. En d'autres termes, difficultés à accéder à une bonne éducation, difficultés à accéder à un emploi, même à des niveaux très débutants. Mais ce manque d'opportunités est à bien </w:t>
      </w:r>
      <w:r w:rsidR="00674421" w:rsidRPr="00674421">
        <w:rPr>
          <w:rFonts w:eastAsia="Times New Roman" w:cs="Calibri"/>
          <w:color w:val="000000"/>
          <w:lang w:eastAsia="fr-FR"/>
          <w14:ligatures w14:val="none"/>
        </w:rPr>
        <w:t>des égards symptomatiques</w:t>
      </w:r>
      <w:r w:rsidRPr="00674421">
        <w:rPr>
          <w:rFonts w:eastAsia="Times New Roman" w:cs="Calibri"/>
          <w:color w:val="000000"/>
          <w:lang w:eastAsia="fr-FR"/>
          <w14:ligatures w14:val="none"/>
        </w:rPr>
        <w:t xml:space="preserve"> du problème plus large auquel nous sommes confrontés, à savoir les faibles attentes. La société nous considère comme des personnes brisées. Ils ne nourrissent pas de rancune envers nous, mais ils nous voient comme très blessés, comme des personnes brisées — des personnes très limitées dans la capacité d'accomplir même les activités les plus basiques du quotidien. Et donc, avec cela comme hypothèses sous-jacentes, les opportunités sont limitées.</w:t>
      </w:r>
    </w:p>
    <w:p w14:paraId="5D75A650"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lastRenderedPageBreak/>
        <w:t>J'ai perdu la majeure partie de ma vision à sept ans, et j'ai fréquenté l'école publique aux États-Unis sans aucun soutien en éducation spécialisée, mais plus tragiquement, sans modèles aveugles. Et tout ce dont je me souviens de mon enfance en tant que personne aveugle, c'est qu'on me disait ce que je ne pouvais pas faire. Comme je ne voyais pas assez bien pour lire des textes écrits, j'étais exempté de toute lecture, écriture et mathématiques dans le programme. Maintenant, si vous pensez à votre éducation, si vous retirez la lecture, l'écriture et les mathématiques, il ne reste presque rien. J'ai donc eu une éducation terrible, très incomplète. Cependant, une chose que j'ai apprise : j'ai appris à me sentir inférieur.</w:t>
      </w:r>
    </w:p>
    <w:p w14:paraId="057A3311" w14:textId="0CFD9898"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 xml:space="preserve">Quand j'étais en seconde, je devais suivre un cours de biologie. Une partie de ce cours de biologie impliquait une expérience de laboratoire : disséquer une grenouille. La structure de l'exercice était divisée en groupes de deux. La dissection était divisée en deux parties, donc quand la dissection commençait, un élève faisait la première moitié de la dissection tandis que l'autre enregistrait ce qui était découvert, et à mi-parcours, ils échangeaient les rôles pour que les deux aient la possibilité de participer à la dissection. Dans ma classe, nous étions divisés en groupes de deux, </w:t>
      </w:r>
      <w:r w:rsidR="00674421" w:rsidRPr="00674421">
        <w:rPr>
          <w:rFonts w:eastAsia="Times New Roman" w:cs="Calibri"/>
          <w:color w:val="000000"/>
          <w:lang w:eastAsia="fr-FR"/>
          <w14:ligatures w14:val="none"/>
        </w:rPr>
        <w:t>mais il</w:t>
      </w:r>
      <w:r w:rsidRPr="00674421">
        <w:rPr>
          <w:rFonts w:eastAsia="Times New Roman" w:cs="Calibri"/>
          <w:color w:val="000000"/>
          <w:lang w:eastAsia="fr-FR"/>
          <w14:ligatures w14:val="none"/>
        </w:rPr>
        <w:t xml:space="preserve"> y avait un groupe de trois personnes, c'était mon groupe. Cela signifiait que je m'asseyais derrière les deux autres pendant l'expérience. Je n'ai donc rien appris sur la dissection d'une grenouille. Maintenant, vous pourriez vous demander, et alors ? Quelle importance est de disséquer une grenouille ? Mais ce que j'ai appris, c'est un sentiment d'infériorité. Je pensais que je ne pouvais pas faire ce que les autres pouvaient faire, et que je ne pouvais pas le faire à cause de la cécité.</w:t>
      </w:r>
    </w:p>
    <w:p w14:paraId="3C05CB26"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J'ai perdu toute ma vue à seize ans, et j'ai eu beaucoup de chance car je suis allé dans un centre de réhabilitation pour adultes en Californie, où j'ai appris les techniques nécessaires pour fonctionner en tant que personne aveugle. Karen Keninger a parlé de ces compétences : la cécité, la capacité à lire et écrire en braille, la capacité de voyager de façon autonome avec une canne blanche, la capacité de cuisiner, de nettoyer sa maison et de répondre à ses besoins quotidiens. Mais la partie la plus chanceuse a été que j'ai rencontré d'autres personnes aveugles. Comme beaucoup le savent, pendant toute ma vie adulte, j'ai été activement impliquée dans une organisation de consommateurs aux États-Unis, l'organisation hôte de cette assemblée générale, la National Federation of the Blind. C'est à travers la Fédération que j'ai commencé à reconnaître que les limitations que je pensais être dues à la cécité étaient des limites socialement construites. En d'autres termes, elles venaient de faibles attentes, et j'avais intériorisé ces faibles attentes.</w:t>
      </w:r>
    </w:p>
    <w:p w14:paraId="454F3E95"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 xml:space="preserve">Un ami à moi—eh bien, le jour où je l'ai rencontré, il était impliqué dans un travail législatif, et il voulait que je le contacte la semaine suivante, alors il m'a dit : « Laissez-moi vous donner mon numéro de téléphone, je veux que vous m'appeliez la semaine prochaine. » Et j'ai dit : « Je n'ai aucun moyen d'écrire votre numéro de téléphone. » Et il a dit : « Vous ne savez pas lire le braille ? » J'avais appris le braille, j'ai dit oui. Il a dit : « Savez-vous utiliser une ardoise et un stylet ? » J'ai dit : « Oui, mais je n'en ai pas sur </w:t>
      </w:r>
      <w:r w:rsidRPr="00674421">
        <w:rPr>
          <w:rFonts w:eastAsia="Times New Roman" w:cs="Calibri"/>
          <w:color w:val="000000"/>
          <w:lang w:eastAsia="fr-FR"/>
          <w14:ligatures w14:val="none"/>
        </w:rPr>
        <w:lastRenderedPageBreak/>
        <w:t>moi. » Il a dit : « Si vous êtes voyant, vous n'avez pas besoin de porter un stylo, car il y a des voyants partout, et quelqu'un aura un stylo. Mais si tu es aveugle, tu dois porter une ardoise et un stylet parce que sinon, les chances que toutes les personnes voyantes autour de toi aient des ardoises et des stylets sont assez faibles. » Donc, au fait, à ce jour, je porte encore une ardoise et un stylet dans mon sac. Que faisait-il ? Ce qu'il faisait, d'une manière douce, c'était de dire : arrête de faire l'impuissant. Arrête de supposer que tu ne peux pas faire les choses à cause de la cécité.</w:t>
      </w:r>
    </w:p>
    <w:p w14:paraId="0C20A270" w14:textId="35EE05CA"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 xml:space="preserve">Ce système de soutien a été absolument crucial pour façonner mes objectifs professionnels. Je voulais être enseignant d'enfants aveugles, donc j'ai suivi ma formation universitaire et j'ai bien réussi. J'ai commencé à voir que ce qui limitait beaucoup d'entre nous était la conséquence des stéréotypes ou des malentendus sur la cécité, plus que l'aspect fonctionnel de la cécité. J'ai obtenu mon master en 1978 — certains d'entre vous n'étaient pas nés en 1978. À cette époque, aux États-Unis, les enfants aveugles étaient éduqués dans des écoles intégrées, pas tous, mais la tendance vers l'intégration était très forte. Beaucoup de systèmes scolaires cherchaient des enseignants capables d'enseigner les matières académiques, mais aussi de l'orientation et de la mobilité. En d'autres termes, un système scolaire n'avait que trois ou quatre enfants aveugles, et ils ne voulaient pas embaucher un enseignant pour enseigner puis un spécialiste de l'orientation et de la mobilité. Beaucoup d'étudiants de mon programme de master obtenaient une certification pour enseigner l'orientation et la mobilité en plus de leur certification habituelle. Eh bien, je voulais un emploi, et je pensais que cela me préparerait le mieux à un emploi. Mais à cette époque, aux États-Unis, les programmes de formation universitaire n'acceptaient pas les personnes aveugles pour apprendre à devenir instructrices d'orientation et de mobilité. Eh bien, c'est une très longue histoire, mais la partie clé que je veux aborder cet après-midi, c'est que ce qui m'a permis — ou donné la confiance, la détermination, de continuer et d'obtenir mon diplôme en orientation et mobilité alors qu'en grande partie la profession était très contre moi, c'était la foi que les autres aveugles avaient en moi. Les aveugles croyaient en moi. Les aveugles m'encourageaient. Ils me disaient que ce que je faisais était raisonnable, que nous devions élargir les types de métiers que les aveugles pouvaient faire, et cela me soutenait. J'étais jeune, j'avais vingt et un ans ; j'avais toute une profession qui pensait que j'étais une sorte de fauteur de troubles, que j'étais irréaliste, que je mettrais mes étudiants en danger. Je ne dis pas cela pour critiquer ou condamner les personnes qui se sont opposées à ma formation. Mais ce qui m'a permis de persévérer, c'est le soutien d'autres personnes aveugles. Quand nous regardons le leadership, nous devons trouver des opportunités pour aider à soutenir d'autres aveugles, pour encourager d'autres personnes aveugles. Parfois, c'est par l'argent, mais ce </w:t>
      </w:r>
      <w:r w:rsidR="00674421" w:rsidRPr="00674421">
        <w:rPr>
          <w:rFonts w:eastAsia="Times New Roman" w:cs="Calibri"/>
          <w:color w:val="000000"/>
          <w:lang w:eastAsia="fr-FR"/>
          <w14:ligatures w14:val="none"/>
        </w:rPr>
        <w:t>ne sont</w:t>
      </w:r>
      <w:r w:rsidRPr="00674421">
        <w:rPr>
          <w:rFonts w:eastAsia="Times New Roman" w:cs="Calibri"/>
          <w:color w:val="000000"/>
          <w:lang w:eastAsia="fr-FR"/>
          <w14:ligatures w14:val="none"/>
        </w:rPr>
        <w:t xml:space="preserve"> pas que des ressources. C'est une question d'encouragement et de croyance.</w:t>
      </w:r>
    </w:p>
    <w:p w14:paraId="61AE80D0" w14:textId="77777777" w:rsidR="00674421" w:rsidRPr="00674421" w:rsidRDefault="00E9144B" w:rsidP="00674421">
      <w:pPr>
        <w:spacing w:line="300" w:lineRule="atLeast"/>
        <w:jc w:val="both"/>
        <w:rPr>
          <w:rFonts w:eastAsia="Times New Roman" w:cs="Segoe UI"/>
          <w:lang w:eastAsia="fr-FR"/>
          <w14:ligatures w14:val="none"/>
        </w:rPr>
      </w:pPr>
      <w:r w:rsidRPr="00674421">
        <w:rPr>
          <w:rFonts w:eastAsia="Times New Roman" w:cs="Calibri"/>
          <w:color w:val="000000"/>
          <w:lang w:eastAsia="fr-FR"/>
          <w14:ligatures w14:val="none"/>
        </w:rPr>
        <w:t xml:space="preserve">Je suis ensuite allé dans l'éducation spécialisée. J'ai été victime de discrimination, comme la plupart des personnes aveugles, dans ma recherche d'emploi. Au moment où j'ai postulé à des postes d'enseignant, il y avait une énorme pénurie nationale </w:t>
      </w:r>
      <w:r w:rsidRPr="00674421">
        <w:rPr>
          <w:rFonts w:eastAsia="Times New Roman" w:cs="Calibri"/>
          <w:color w:val="000000"/>
          <w:lang w:eastAsia="fr-FR"/>
          <w14:ligatures w14:val="none"/>
        </w:rPr>
        <w:lastRenderedPageBreak/>
        <w:t xml:space="preserve">d'enseignants qualifiés pour les enfants aveugles. Les districts scolaires venaient à l'université pour essayer de recruter des personnes avant qu'elles n'aient obtenu leur diplôme afin qu'elles aient des contrats et s'engagent à travailler dans ce système scolaire particulier après l'obtention de leur diplôme. </w:t>
      </w:r>
      <w:r w:rsidR="00674421" w:rsidRPr="00674421">
        <w:rPr>
          <w:rFonts w:eastAsia="Times New Roman" w:cs="Segoe UI"/>
          <w:lang w:eastAsia="fr-FR"/>
          <w14:ligatures w14:val="none"/>
        </w:rPr>
        <w:t>Tous les étudiants de mon programme étaient voyants, et chacun d'entre eux avait plusieurs offres d'emploi. Moi, je n'en avais aucune. J'ai postulé à plus de trente postes d'enseignant sans recevoir la moindre offre. Ce n'était pas parce que je manquais de qualifications, mais simplement à cause des faibles attentes que l'on avait à mon égard.</w:t>
      </w:r>
    </w:p>
    <w:p w14:paraId="520B282D" w14:textId="6CDDD784" w:rsidR="00E9144B" w:rsidRPr="00674421" w:rsidRDefault="00E9144B" w:rsidP="00674421">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Ma carrière a commencé avec une personne aveugle qui dirigeait une agence pour aveugles, un leader de longue date de notre Fédération nationale des aveugles, et il m'a embauchée. Eh bien, après cela, j'ai eu d'autres emplois. Mais quand j'ai déménagé à Washington en 1994, je suis allée travailler pour le président Bill Clinton. Mon travail était de diriger une agence appelée Rehabilitation Services Administration, l'agence qui finance la majeure partie de la formation professionnelle pour les adultes handicapés, pas seulement les aveugles, mais aussi les adultes handicapés à travers le pays. Pendant que j'y étais, nous essayions de recruter quelqu'un, et une femme aveugle a attiré mon attention. Elle avait un diplôme en droit, avait très bien réussi à la faculté de droit, mais, comme beaucoup d'autres aveugles, à la fin de ses études, elle ne trouvait pas d'emploi. Au moment où je recrutais pour ce poste, elle était sans emploi depuis au moins six ou huit ans, peut-être dix ans après avoir obtenu son diplôme de droit. Était-elle donc la candidate la plus qualifiée ? Non. Il y avait d'autres candidats qui postulaient, avec un CV très</w:t>
      </w:r>
      <w:r w:rsidR="00674421" w:rsidRPr="00674421">
        <w:rPr>
          <w:rFonts w:eastAsia="Times New Roman" w:cs="Calibri"/>
          <w:color w:val="000000"/>
          <w:lang w:eastAsia="fr-FR"/>
          <w14:ligatures w14:val="none"/>
        </w:rPr>
        <w:t xml:space="preserve"> </w:t>
      </w:r>
      <w:r w:rsidRPr="00674421">
        <w:rPr>
          <w:rFonts w:eastAsia="Times New Roman" w:cs="Calibri"/>
          <w:color w:val="000000"/>
          <w:lang w:eastAsia="fr-FR"/>
          <w14:ligatures w14:val="none"/>
        </w:rPr>
        <w:t>long, beaucoup d'expérience professionnelle, directement liée à la fonction du poste. Mais je l'ai quand même embauchée. Est-ce que je l'ai fait parce que j'avais pitié d'elle ? Non. Elle avait les compétences, elle avait montré qu'elle pouvait rivaliser et faire le genre de travail dont j'avais besoin ; c'était un travail analytique, et elle avait un diplôme en droit avec de très bonnes notes. Une partie du développement du leadership consiste à aider d'autres personnes aveugle</w:t>
      </w:r>
      <w:r w:rsidR="00620684">
        <w:rPr>
          <w:rFonts w:eastAsia="Times New Roman" w:cs="Calibri"/>
          <w:color w:val="000000"/>
          <w:lang w:eastAsia="fr-FR"/>
          <w14:ligatures w14:val="none"/>
        </w:rPr>
        <w:t xml:space="preserve">s </w:t>
      </w:r>
      <w:r w:rsidRPr="00674421">
        <w:rPr>
          <w:rFonts w:eastAsia="Times New Roman" w:cs="Calibri"/>
          <w:color w:val="000000"/>
          <w:lang w:eastAsia="fr-FR"/>
          <w14:ligatures w14:val="none"/>
        </w:rPr>
        <w:t xml:space="preserve">à franchir </w:t>
      </w:r>
      <w:r w:rsidR="005F34CB">
        <w:rPr>
          <w:rFonts w:eastAsia="Times New Roman" w:cs="Calibri"/>
          <w:color w:val="000000"/>
          <w:lang w:eastAsia="fr-FR"/>
          <w14:ligatures w14:val="none"/>
        </w:rPr>
        <w:t>cette étape</w:t>
      </w:r>
      <w:r w:rsidRPr="00674421">
        <w:rPr>
          <w:rFonts w:eastAsia="Times New Roman" w:cs="Calibri"/>
          <w:color w:val="000000"/>
          <w:lang w:eastAsia="fr-FR"/>
          <w14:ligatures w14:val="none"/>
        </w:rPr>
        <w:t xml:space="preserve"> vers l'emploi.</w:t>
      </w:r>
    </w:p>
    <w:p w14:paraId="11113000"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Depuis que j'ai quitté le gouvernement, cette jeune femme a été promue deux fois. Le gouvernement fédéral a un système qui va de ce qu'ils appellent GS1 à GS15, avec quinze qui est le plus élevé. Elle est maintenant au niveau GS15, et l'une des personnes les plus respectées et compétentes de cette agence. Elle en avait les capacités, mais pas l'opportunité. Nous devons nous entraider à accéder à des emplois qui développeront le potentiel de leadership des personnes aveugles.</w:t>
      </w:r>
    </w:p>
    <w:p w14:paraId="5B6B27D2"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 xml:space="preserve">Pour conclure, je dirais encore une fois : si les personnes aveugles sont prêtes à occuper des postes de direction, il faut être prêt, il faut ces bonnes compétences en cécité dont Karen a parlé. Il faut avoir la bonne préparation, une formation dans n'importe quel domaine, ou si ce sont des qualifications académiques, il faut posséder ces diplômes. Mais il faut aussi avoir dans son esprit, son cœur et son âme la conviction que l'on est tout aussi digne et capable que n'importe qui d'autre. Et ce qui soutient cela, ce qui nourrit cela, c'est le soutien d'autres personnes aveugles. C'est </w:t>
      </w:r>
      <w:r w:rsidRPr="00674421">
        <w:rPr>
          <w:rFonts w:eastAsia="Times New Roman" w:cs="Calibri"/>
          <w:color w:val="000000"/>
          <w:lang w:eastAsia="fr-FR"/>
          <w14:ligatures w14:val="none"/>
        </w:rPr>
        <w:lastRenderedPageBreak/>
        <w:t>quelque chose que chacun de nous dans cette salle peut faire, que nous ayons ou pas des ressources ; nous pouvons trouver et encourager les personnes aveugles, les soutenir, à libérer non seulement leur propre potentiel, mais en agissant ainsi pour élargir les opportunités pour les aveugles partout. Voilà un résumé rapide de mon histoire, et bien sûr, il y a tellement de parties qui sont laissées de côté — et je ne veux pas vraiment finir sur une note négative, mais je vais vous dire ceci : lorsque je travaillais pour le président Clinton, ce poste était nommé par le président, et il nécessitait la confirmation du Sénat des États-Unis. Une fois, j'étais dans un avion, et je parlais à un inconnu assis à côté de moi, et il m'a demandé : « Que faites-vous dans la vie ? »</w:t>
      </w:r>
    </w:p>
    <w:p w14:paraId="38E3897E"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J'ai dit : « Eh bien, je dirige une agence fédérale. » Il était absolument stupéfait.</w:t>
      </w:r>
    </w:p>
    <w:p w14:paraId="0C1E7753"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Il a demandé : « Que fait l'agence ? »</w:t>
      </w:r>
    </w:p>
    <w:p w14:paraId="07D468BF" w14:textId="77777777" w:rsidR="00E9144B" w:rsidRPr="00674421"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J'ai dit : « Nous fournissons des fonds pour la formation professionnelle des personnes en situation de handicap. »</w:t>
      </w:r>
    </w:p>
    <w:p w14:paraId="7AC326B3" w14:textId="77777777" w:rsidR="00E9144B" w:rsidRPr="00674421" w:rsidRDefault="00E9144B" w:rsidP="001C2C40">
      <w:pPr>
        <w:spacing w:after="0" w:line="240" w:lineRule="auto"/>
        <w:jc w:val="both"/>
        <w:rPr>
          <w:rFonts w:eastAsia="Times New Roman" w:cs="Calibri"/>
          <w:color w:val="000000"/>
          <w:lang w:eastAsia="fr-FR"/>
          <w14:ligatures w14:val="none"/>
        </w:rPr>
      </w:pPr>
      <w:r w:rsidRPr="00674421">
        <w:rPr>
          <w:rFonts w:eastAsia="Times New Roman" w:cs="Calibri"/>
          <w:color w:val="000000"/>
          <w:lang w:eastAsia="fr-FR"/>
          <w14:ligatures w14:val="none"/>
        </w:rPr>
        <w:t>Il a dit : « Oh, je comprends. » Il ne l'a pas dit, mais je suis sûr que ce qui lui passait par la tête, c'est : « Oh, pas un vrai emploi, un emploi pour personnes handicapées, oh je vois comment une personne aveugle peut faire ça, oui. » Nous sommes marginalisés. Je ne dis pas cela avec amertume ou colère, mais je pense que c'est une réalité, et c'est une grande partie de notre défi à travers le monde : aider à nourrir la capacité des personnes aveugles ; maintenir leur confiance et les encourager ; et, dans la mesure où nous contrôlons les opportunités d'embauche, chercher activement les personnes aveugles — pas comme des objets, pas seulement en mettant une personne non qualifiée juste pour avoir comblé la place avec une personne aveugle, mais en cherchant des personnes qui n'ont peut-être pas le long CV à cause de la discrimination qu'elles ont subie, mais qui ont les compétences, la motivation et la capacité. Merci, Madame la Présidente.</w:t>
      </w:r>
    </w:p>
    <w:p w14:paraId="34D1B113" w14:textId="38DFA5CD" w:rsidR="00C271D1" w:rsidRPr="00674421" w:rsidRDefault="00C271D1" w:rsidP="001C2C40">
      <w:pPr>
        <w:jc w:val="both"/>
      </w:pPr>
    </w:p>
    <w:sectPr w:rsidR="00C271D1" w:rsidRPr="00674421" w:rsidSect="00C97B4D">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44B"/>
    <w:rsid w:val="0000015D"/>
    <w:rsid w:val="000C3C4C"/>
    <w:rsid w:val="000E2005"/>
    <w:rsid w:val="001C2C40"/>
    <w:rsid w:val="003B76FB"/>
    <w:rsid w:val="004A7C18"/>
    <w:rsid w:val="005E4F98"/>
    <w:rsid w:val="005F34CB"/>
    <w:rsid w:val="00620684"/>
    <w:rsid w:val="006730F0"/>
    <w:rsid w:val="00674421"/>
    <w:rsid w:val="0070529C"/>
    <w:rsid w:val="00A42C18"/>
    <w:rsid w:val="00B01558"/>
    <w:rsid w:val="00BA09C0"/>
    <w:rsid w:val="00C271D1"/>
    <w:rsid w:val="00C55F32"/>
    <w:rsid w:val="00C97B4D"/>
    <w:rsid w:val="00E90C8B"/>
    <w:rsid w:val="00E914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4DEF"/>
  <w15:chartTrackingRefBased/>
  <w15:docId w15:val="{874CA559-BF0C-4468-A9B9-84FF378B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91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91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914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914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914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914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914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914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914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14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914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914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914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914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914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914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914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9144B"/>
    <w:rPr>
      <w:rFonts w:eastAsiaTheme="majorEastAsia" w:cstheme="majorBidi"/>
      <w:color w:val="272727" w:themeColor="text1" w:themeTint="D8"/>
    </w:rPr>
  </w:style>
  <w:style w:type="paragraph" w:styleId="Ttulo">
    <w:name w:val="Title"/>
    <w:basedOn w:val="Normal"/>
    <w:next w:val="Normal"/>
    <w:link w:val="TtuloCar"/>
    <w:uiPriority w:val="10"/>
    <w:qFormat/>
    <w:rsid w:val="00E91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14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914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914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9144B"/>
    <w:pPr>
      <w:spacing w:before="160"/>
      <w:jc w:val="center"/>
    </w:pPr>
    <w:rPr>
      <w:i/>
      <w:iCs/>
      <w:color w:val="404040" w:themeColor="text1" w:themeTint="BF"/>
    </w:rPr>
  </w:style>
  <w:style w:type="character" w:customStyle="1" w:styleId="CitaCar">
    <w:name w:val="Cita Car"/>
    <w:basedOn w:val="Fuentedeprrafopredeter"/>
    <w:link w:val="Cita"/>
    <w:uiPriority w:val="29"/>
    <w:rsid w:val="00E9144B"/>
    <w:rPr>
      <w:i/>
      <w:iCs/>
      <w:color w:val="404040" w:themeColor="text1" w:themeTint="BF"/>
    </w:rPr>
  </w:style>
  <w:style w:type="paragraph" w:styleId="Prrafodelista">
    <w:name w:val="List Paragraph"/>
    <w:basedOn w:val="Normal"/>
    <w:uiPriority w:val="34"/>
    <w:qFormat/>
    <w:rsid w:val="00E9144B"/>
    <w:pPr>
      <w:ind w:left="720"/>
      <w:contextualSpacing/>
    </w:pPr>
  </w:style>
  <w:style w:type="character" w:styleId="nfasisintenso">
    <w:name w:val="Intense Emphasis"/>
    <w:basedOn w:val="Fuentedeprrafopredeter"/>
    <w:uiPriority w:val="21"/>
    <w:qFormat/>
    <w:rsid w:val="00E9144B"/>
    <w:rPr>
      <w:i/>
      <w:iCs/>
      <w:color w:val="0F4761" w:themeColor="accent1" w:themeShade="BF"/>
    </w:rPr>
  </w:style>
  <w:style w:type="paragraph" w:styleId="Citadestacada">
    <w:name w:val="Intense Quote"/>
    <w:basedOn w:val="Normal"/>
    <w:next w:val="Normal"/>
    <w:link w:val="CitadestacadaCar"/>
    <w:uiPriority w:val="30"/>
    <w:qFormat/>
    <w:rsid w:val="00E91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9144B"/>
    <w:rPr>
      <w:i/>
      <w:iCs/>
      <w:color w:val="0F4761" w:themeColor="accent1" w:themeShade="BF"/>
    </w:rPr>
  </w:style>
  <w:style w:type="character" w:styleId="Referenciaintensa">
    <w:name w:val="Intense Reference"/>
    <w:basedOn w:val="Fuentedeprrafopredeter"/>
    <w:uiPriority w:val="32"/>
    <w:qFormat/>
    <w:rsid w:val="00E9144B"/>
    <w:rPr>
      <w:b/>
      <w:bCs/>
      <w:smallCaps/>
      <w:color w:val="0F4761" w:themeColor="accent1" w:themeShade="BF"/>
      <w:spacing w:val="5"/>
    </w:rPr>
  </w:style>
  <w:style w:type="character" w:styleId="Textodelmarcadordeposicin">
    <w:name w:val="Placeholder Text"/>
    <w:basedOn w:val="Fuentedeprrafopredeter"/>
    <w:uiPriority w:val="99"/>
    <w:semiHidden/>
    <w:rsid w:val="006744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2445</Words>
  <Characters>12324</Characters>
  <Application>Microsoft Office Word</Application>
  <DocSecurity>0</DocSecurity>
  <Lines>186</Lines>
  <Paragraphs>22</Paragraphs>
  <ScaleCrop>false</ScaleCrop>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Mejia</dc:creator>
  <cp:keywords/>
  <dc:description/>
  <cp:lastModifiedBy>Carolina Mejia</cp:lastModifiedBy>
  <cp:revision>8</cp:revision>
  <dcterms:created xsi:type="dcterms:W3CDTF">2026-09-23T20:58:00Z</dcterms:created>
  <dcterms:modified xsi:type="dcterms:W3CDTF">2026-10-21T00:33:00Z</dcterms:modified>
</cp:coreProperties>
</file>